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e7267b3458b4da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10524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Dr. Branimira Markovića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468.751,17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473.408,57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548.244,99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488.563,77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79.493,82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79.574,84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15.665,20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19,7</w:t>
            </w:r>
          </w:p>
        </w:tc>
      </w:tr>
    </w:tbl>
    <w:p>
      <w:pPr>
        <w:spacing w:before="0" w:after="0"/>
      </w:pPr>
    </w:p>
    <w:p>
      <w:r>
        <w:t xml:space="preserve">Ukupni prihodi poslovanja iznose 473.408,57 € , u odnosu na isto razdoblje protekle godine indeks povećanja iznosi 101,0,  znači da odstupanja nema. Ukupni rashodi poslovanja iznose 488.563,77 €, indeks smanjenja je 89,1 u odnosu na isto razdoblje protekle godine. Do smanjenja je došlo uglavnom radi nove metodologije knjiženja plaća u odnosu na isto razdoblje  protekle godine. Manjak prihoda poslovanja iznosi 15.155,20 € a odnosi se na evidentirane rashode za besplatnu prehranu učenika, režijske troškove školske sportske dvorane, nedospjele materijalne troškove te troškove mobilnosti za EU projekt za koje će prihodi biti doznačeni ili priznati u sljedećem razdoblju. U izvještajnom razdoblju nema ostvarenih  prihoda od prodaje nefinancijske imovine dok su rashodi  za nabavu nefinancijske imovine ostvareni u iznosu od 510,00 € za nabavu potrebne opreme za tehničku kulturu. U izvještajnom razdoblju nije bilo ostvarenih primitaka i izdataka od financijske imovine i zaduživanja. U razdoblju od 01.01.2026. do 30.06.2026. godine ostvaren je manjak prihoda poslovanja u iznosu od  15.155,20 € te manjak prihoda od nefinancijske imovine u iznosu od 510,00€ slijedom čega je na kraju izvještajnog razdoblja ostvaren ukupni manjak  prihoda i primitaka u iznosu od 15.665,20 €.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Prihodi od upravnih i administrativnih pristojbi, pristojbi po posebnim propisima i naknada u izvještajnom razoblju nisu ostvareni, a u istom razdoblju protekle godine ostvareni su u iznosu  od 1.360,00 € (sufinanciranje izleta učenika), zato je indeks 0,00.</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526,7</w:t>
            </w:r>
          </w:p>
        </w:tc>
      </w:tr>
    </w:tbl>
    <w:p>
      <w:pPr>
        <w:spacing w:before="0" w:after="0"/>
      </w:pPr>
    </w:p>
    <w:p>
      <w:r>
        <w:t xml:space="preserve">Indeks povećanja zdravstvenih usluga - 526,7 - radi većeg broja zaposlenika upućenih na sistematske preglede u odnosu na isto razdoblje protekle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w:t>
            </w:r>
          </w:p>
        </w:tc>
      </w:tr>
    </w:tbl>
    <w:p>
      <w:pPr>
        <w:spacing w:before="0" w:after="0"/>
      </w:pPr>
    </w:p>
    <w:p>
      <w:r>
        <w:t xml:space="preserve"> Indeks smanjenja 25,6 za reprezentaciju radi manji rashoda u izvještajnom razdoblju, dok je za isto razdoblje protekle godine rashod bio veći zbog  obilježavanja 30 godina postojanja školskog zbora Brezice.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64.427,42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95.724,13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w:t>
            </w:r>
          </w:p>
        </w:tc>
      </w:tr>
    </w:tbl>
    <w:p>
      <w:pPr>
        <w:spacing w:before="0" w:after="0"/>
      </w:pPr>
    </w:p>
    <w:p>
      <w:r>
        <w:t xml:space="preserve">Manjak prihoda i primitaka za pokriće u sljedećem razdoblju iznosi 95.724,13 €, indeks povećanja 148,6, dobiven je od manjka prihoda poslovanja u iznosu od 15.665,20 € i prenesenog manjka protekle godine u iznosu od 80.058,93 €. Manjak će biti pokriven potraživanjima za plaće za 06/2026. godine, potraživanjima za režijske troškove ŠSD, zahtjevima za plaćanje osnivaču za materijalne rashode te priznavanju prihoda po završnom izvješću za EU projekt ERASMUS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33.282,26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stanje žiro računa je 0,00 € radi zatvaranja istog i prelaska poslovanja na jedinstveni račun proračuna.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137.203,99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iznose 137,203,99 €, odnose se na nedospjele rashode poslovanja u iznosu od  74.231,22 € ( obveze za plaću za 06/26 u iznosu od 62.175,15 € i  obveze za materijalne rashode 12.056,07 €) te međusobne obveze subjekata općeg proračuna u iznosu od 62.972,77€ ( obveze za EU predujmove  59.058,40 € i obveze za bolovanja na teret HZZO-a - 3914,37 € ). Obveze će biti podmirene u sljedećem izvještajnom razdoblju po naplaćenim potraživanjima i priznavanjem prihoda po završnom izvješću za EU projekt.</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je 0,00 €. Sve evidentirane obveze za izvještajno razdoblje su nedospjele.</w:t>
      </w:r>
    </w:p>
    <w:p/>
    <w:p>
      <w:pPr>
        <w:jc w:val="center"/>
        <w:pStyle w:val="Normal"/>
        <w:spacing w:line="240" w:lineRule="auto"/>
        <w:keepNext/>
      </w:pPr>
      <w:r>
        <w:rPr>
          <w:sz w:val="28"/>
          <w:rFonts w:ascii="Times New Roman" w:hAnsi="Times New Roman"/>
        </w:rPr>
        <w:t xml:space="preserve">Bilješka 9.</w:t>
      </w:r>
    </w:p>
    <w:p>
      <w:pPr>
        <w:jc w:val="both"/>
        <w:pStyle w:val="Normal"/>
        <w:spacing w:line="240" w:lineRule="auto"/>
      </w:pPr>
      <w:r>
        <w:rPr>
          <w:b/>
          <w:sz w:val="24"/>
          <w:rFonts w:ascii="Times New Roman" w:hAnsi="Times New Roman"/>
        </w:rPr>
        <w:t xml:space="preserve">EU izvještaj</w:t>
      </w:r>
    </w:p>
    <w:p>
      <w:r>
        <w:t xml:space="preserve">Prihodi poslovanja za izvještajno razdoblje iznose 444,24 € a odnosi se na edukaciju ravnatelja preko e-twining projekta. Rashodi poslovanja u izvještajnom razdoblju iznose 17.646,24 €.  Ukupno obračunati  prihodi poslovanja u izvještajnom razdoblju iznose na potražnoj strani 31.340,08 €, a na dugovnoj strani 444,24 €. Potraživanja za tekuće pomoći iz državnog proračuna temeljem prijenosa EU sredstava na prvi dan izvještajnog razdoblja iznosi 13.249,60 € a na zadnji dan izvještajnog razdoblja iznosi 30.895,84 €. Obveze za EU predujmove dane iz državnog proračuna na prvi dan izvještajnog razdoblja iznose 30.560,00 €, a na zadnji dan iznose 59.058,40 € jer je potpisan novi Ugovor za EU projekt i doznačen je predujam u iznosu od 28.498,40 €. Potraživanja po ugovorima o dodijeljenim bespovratnim sredstvima iz EU fondova - izvanbilančni zapisi iznose na prvi dan izvještajnog razdoblja 38.200,00 €, a na zadnji dan izvještajnog razdoblja73.838,00 € ( ukupan iznos novog ugovora iznosi 35.638,00 €). Po odobrenom završnom izvješću prvog ugovora priznat će se i ukupni prihodi za odobrena i priznata sredstva.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38082801fb24da2" /></Relationships>
</file>